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D2" w:rsidRDefault="002A3DD2" w:rsidP="002A3DD2">
      <w:pPr>
        <w:pStyle w:val="2"/>
        <w:shd w:val="clear" w:color="auto" w:fill="FFFFFF" w:themeFill="background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7260626"/>
      <w:proofErr w:type="spellStart"/>
      <w:r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37C">
        <w:rPr>
          <w:rFonts w:ascii="Times New Roman" w:hAnsi="Times New Roman" w:cs="Times New Roman"/>
          <w:sz w:val="24"/>
          <w:szCs w:val="24"/>
        </w:rPr>
        <w:t xml:space="preserve">программы благотворительных </w:t>
      </w:r>
      <w:r w:rsidRPr="00335ED5">
        <w:rPr>
          <w:rFonts w:ascii="Times New Roman" w:hAnsi="Times New Roman" w:cs="Times New Roman"/>
          <w:sz w:val="24"/>
          <w:szCs w:val="24"/>
        </w:rPr>
        <w:t>фондов в сфере культуры</w:t>
      </w:r>
      <w:bookmarkEnd w:id="0"/>
    </w:p>
    <w:p w:rsidR="0044007C" w:rsidRDefault="0044007C" w:rsidP="0044007C"/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>Фонд Владимира Потанина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Pr="00335ED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http://www.fondpotanin.ru</w:t>
        </w:r>
      </w:hyperlink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ED5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335ED5">
        <w:rPr>
          <w:rFonts w:ascii="Times New Roman" w:hAnsi="Times New Roman" w:cs="Times New Roman"/>
          <w:sz w:val="24"/>
          <w:szCs w:val="24"/>
        </w:rPr>
        <w:t xml:space="preserve"> в 1999 г. для реализации масштабных программ в сфере образования и культуры.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 xml:space="preserve">Системная работа фонда в музейной сфере призвана поддержать лидеров, способных 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сделать музей центром культурного, социального и экономического развития своих регионов, и направлена на создание условий для реализации потенциала сотрудников российских музеев и развитие их проектной активности, а также на открытие широкой публике малоизвестных музейных коллекций в оригинальной и современной форме.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фонда:</w:t>
      </w:r>
    </w:p>
    <w:p w:rsidR="002A3DD2" w:rsidRPr="0084437C" w:rsidRDefault="002A3DD2" w:rsidP="002A3DD2">
      <w:pPr>
        <w:pStyle w:val="1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Партнерская программа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(содействие деятельности ведущих российских музеев:</w:t>
      </w:r>
      <w:proofErr w:type="gram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Эрмитаж,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Политех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, Кунсткамера, Государственная Третьяковская галерея)</w:t>
      </w:r>
      <w:proofErr w:type="gramEnd"/>
    </w:p>
    <w:p w:rsidR="002A3DD2" w:rsidRPr="00F84FE2" w:rsidRDefault="002A3DD2" w:rsidP="002A3DD2">
      <w:pPr>
        <w:pStyle w:val="1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  <w:shd w:val="clear" w:color="auto" w:fill="DAEEF3" w:themeFill="accent5" w:themeFillTint="33"/>
        </w:rPr>
        <w:t>Программа конкурса «</w:t>
      </w:r>
      <w:r>
        <w:rPr>
          <w:rFonts w:ascii="Times New Roman" w:hAnsi="Times New Roman" w:cs="Times New Roman"/>
          <w:b/>
          <w:sz w:val="24"/>
          <w:szCs w:val="24"/>
          <w:shd w:val="clear" w:color="auto" w:fill="DAEEF3" w:themeFill="accent5" w:themeFillTint="33"/>
        </w:rPr>
        <w:t>Музей 4.0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AEEF3" w:themeFill="accent5" w:themeFillTint="33"/>
        </w:rPr>
        <w:t>»</w:t>
      </w:r>
    </w:p>
    <w:p w:rsidR="002A3DD2" w:rsidRPr="00D602E5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/>
      <w:hyperlink r:id="rId8" w:history="1">
        <w:r w:rsidRPr="008A3554">
          <w:rPr>
            <w:rStyle w:val="a4"/>
          </w:rPr>
          <w:t>http://museum.fondpotanin.ru/museumsanfrontier/museum4_0</w:t>
        </w:r>
      </w:hyperlink>
      <w:r>
        <w:t xml:space="preserve"> </w:t>
      </w:r>
    </w:p>
    <w:p w:rsidR="002A3DD2" w:rsidRPr="00335ED5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>Существует с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35ED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A3DD2" w:rsidRPr="00F84FE2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FE2">
        <w:rPr>
          <w:rFonts w:ascii="Times New Roman" w:hAnsi="Times New Roman" w:cs="Times New Roman"/>
          <w:sz w:val="24"/>
          <w:szCs w:val="24"/>
        </w:rPr>
        <w:t>Конкурс «Музей 4.0» позволяет российским музеям выходить за рамки традиционной практики, экспериментировать, совершенствовать свою просветительскую и социальную деятельность</w:t>
      </w:r>
      <w:bookmarkStart w:id="1" w:name="_GoBack"/>
      <w:bookmarkEnd w:id="1"/>
      <w:r w:rsidRPr="00F84FE2">
        <w:rPr>
          <w:rFonts w:ascii="Times New Roman" w:hAnsi="Times New Roman" w:cs="Times New Roman"/>
          <w:sz w:val="24"/>
          <w:szCs w:val="24"/>
        </w:rPr>
        <w:t xml:space="preserve"> и подразумевает предоставление грантов на реализацию общественно значимых публичных проектов.</w:t>
      </w:r>
    </w:p>
    <w:p w:rsidR="002A3DD2" w:rsidRPr="0084437C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Общий </w:t>
      </w:r>
      <w:proofErr w:type="spellStart"/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грантовый</w:t>
      </w:r>
      <w:proofErr w:type="spellEnd"/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фонд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 000 000 руб.</w:t>
      </w:r>
    </w:p>
    <w:p w:rsidR="002A3DD2" w:rsidRPr="0084437C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грантов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номинациях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и инструменты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Сетевые партнерства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Культура участия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 000 000 руб., в номинации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Новые вызовы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 000 000 руб.</w:t>
      </w:r>
    </w:p>
    <w:p w:rsidR="002A3DD2" w:rsidRPr="0084437C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проектов 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12 - 24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с момента получения гранта.</w:t>
      </w:r>
    </w:p>
    <w:p w:rsidR="002A3DD2" w:rsidRPr="0084437C" w:rsidRDefault="002A3DD2" w:rsidP="002A3DD2">
      <w:pPr>
        <w:pStyle w:val="1"/>
        <w:numPr>
          <w:ilvl w:val="0"/>
          <w:numId w:val="1"/>
        </w:numPr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конкурса «Музейный десант» </w:t>
      </w:r>
    </w:p>
    <w:p w:rsidR="002A3DD2" w:rsidRPr="00335ED5" w:rsidRDefault="002A3DD2" w:rsidP="002A3DD2">
      <w:pPr>
        <w:pStyle w:val="1"/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Pr="00335ED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http://www.museum.fondpotanin.ru/landing</w:t>
        </w:r>
      </w:hyperlink>
    </w:p>
    <w:p w:rsidR="002A3DD2" w:rsidRPr="0084437C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программы – поддержка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межмузейного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сотрудничества, содействие увеличению роли отечественных музеев в мировом музейном сообществе.</w:t>
      </w:r>
    </w:p>
    <w:p w:rsidR="002A3DD2" w:rsidRPr="0084437C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Грантовый</w:t>
      </w:r>
      <w:proofErr w:type="spellEnd"/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участие в стажировках и образовательных программах в России и за рубежом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музейных профессионалов)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Номинации конкурса: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Индивидуальные поездки по России на обучающие музейные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семнары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стажировки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Групповые поездки по России для музейных профессионалов: полевой практикум для директоров «Актуальные музейные тренды» и практикум для молодых специалистов «Школа музейного лидерства»</w:t>
      </w:r>
    </w:p>
    <w:p w:rsidR="002A3DD2" w:rsidRPr="0084437C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Грантовый</w:t>
      </w:r>
      <w:proofErr w:type="spellEnd"/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 на поддержку программ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межмузейного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сотрудничества (для организаций). </w:t>
      </w:r>
    </w:p>
    <w:p w:rsidR="002A3DD2" w:rsidRPr="0084437C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Максимальный размер гранта 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00 000 руб.</w:t>
      </w:r>
    </w:p>
    <w:p w:rsidR="002A3DD2" w:rsidRPr="0084437C" w:rsidRDefault="002A3DD2" w:rsidP="002A3DD2">
      <w:pPr>
        <w:pStyle w:val="1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Форум «Музейный гид»</w:t>
      </w:r>
    </w:p>
    <w:p w:rsidR="002A3DD2" w:rsidRPr="0084437C" w:rsidRDefault="002A3DD2" w:rsidP="002A3DD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Форум «Музейный гид» – это открытая дискуссионная площадка для музейных профессионалов и специалистов из других сфер культурной и научной деятельности. Форум представляет основные направления деятельности Благотворительного фонда В. Потанина в области культуры и предъявляет современные проектные технологии, идеи и практики. </w:t>
      </w:r>
    </w:p>
    <w:p w:rsidR="002A3DD2" w:rsidRDefault="002A3DD2" w:rsidP="002A3D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D2" w:rsidRPr="00335ED5" w:rsidRDefault="002A3DD2" w:rsidP="002A3D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 xml:space="preserve">Благотворительный фонд Елены и Геннадия Тимченко 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0" w:history="1">
        <w:r w:rsidRPr="00335ED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http://timchenkofoundation.org</w:t>
        </w:r>
      </w:hyperlink>
    </w:p>
    <w:p w:rsidR="002A3DD2" w:rsidRPr="0084437C" w:rsidRDefault="002A3DD2" w:rsidP="002A3DD2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 xml:space="preserve">Крупнейший семейный фонд в России. Семья Тимченко занимается 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благотворительностью в России и за рубежом более 20 лет. В 2010 году, с целью достижения долгосрочных результатов семейных благотворительных проектов, был создан Благотворительный фонд Елены и Геннадия Тимченко. Деятельность фонда направлена на поддержку активного долголетия, развитие непрофессионального детского спорта, помощь приемным семьям и детям, развитие регионов России средствами культуры, международное гуманитарное сотрудничество.</w:t>
      </w:r>
    </w:p>
    <w:p w:rsidR="002A3DD2" w:rsidRPr="0084437C" w:rsidRDefault="002A3DD2" w:rsidP="002A3DD2">
      <w:pPr>
        <w:pStyle w:val="1"/>
        <w:spacing w:before="12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деятельности:</w:t>
      </w:r>
    </w:p>
    <w:p w:rsidR="002A3DD2" w:rsidRPr="0084437C" w:rsidRDefault="002A3DD2" w:rsidP="002A3DD2">
      <w:pPr>
        <w:pStyle w:val="1"/>
        <w:numPr>
          <w:ilvl w:val="0"/>
          <w:numId w:val="3"/>
        </w:numPr>
        <w:spacing w:line="240" w:lineRule="auto"/>
        <w:ind w:left="143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старшее поколение</w:t>
      </w:r>
    </w:p>
    <w:p w:rsidR="002A3DD2" w:rsidRPr="0084437C" w:rsidRDefault="002A3DD2" w:rsidP="002A3DD2">
      <w:pPr>
        <w:pStyle w:val="1"/>
        <w:numPr>
          <w:ilvl w:val="0"/>
          <w:numId w:val="3"/>
        </w:numPr>
        <w:spacing w:line="240" w:lineRule="auto"/>
        <w:ind w:left="143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семья и дети</w:t>
      </w:r>
    </w:p>
    <w:p w:rsidR="002A3DD2" w:rsidRPr="0084437C" w:rsidRDefault="002A3DD2" w:rsidP="002A3DD2">
      <w:pPr>
        <w:pStyle w:val="1"/>
        <w:numPr>
          <w:ilvl w:val="0"/>
          <w:numId w:val="3"/>
        </w:numPr>
        <w:spacing w:line="240" w:lineRule="auto"/>
        <w:ind w:left="143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спорт</w:t>
      </w:r>
    </w:p>
    <w:p w:rsidR="002A3DD2" w:rsidRPr="0084437C" w:rsidRDefault="002A3DD2" w:rsidP="002A3DD2">
      <w:pPr>
        <w:pStyle w:val="1"/>
        <w:numPr>
          <w:ilvl w:val="0"/>
          <w:numId w:val="3"/>
        </w:numPr>
        <w:spacing w:line="240" w:lineRule="auto"/>
        <w:ind w:left="143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культура</w:t>
      </w:r>
    </w:p>
    <w:p w:rsidR="002A3DD2" w:rsidRPr="0084437C" w:rsidRDefault="002A3DD2" w:rsidP="002A3DD2">
      <w:pPr>
        <w:pStyle w:val="1"/>
        <w:numPr>
          <w:ilvl w:val="0"/>
          <w:numId w:val="3"/>
        </w:numPr>
        <w:spacing w:line="240" w:lineRule="auto"/>
        <w:ind w:left="143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фонда: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Pr="00335ED5" w:rsidRDefault="002A3DD2" w:rsidP="002A3DD2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>Конкурс «Активное поколение»</w:t>
      </w:r>
    </w:p>
    <w:p w:rsidR="002A3DD2" w:rsidRPr="00335ED5" w:rsidRDefault="002A3DD2" w:rsidP="002A3DD2">
      <w:pPr>
        <w:pStyle w:val="1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http://timchenkofoundation.org/activities/assistance/grants/</w:t>
        </w:r>
      </w:hyperlink>
    </w:p>
    <w:p w:rsidR="002A3DD2" w:rsidRPr="00335ED5" w:rsidRDefault="002A3DD2" w:rsidP="002A3DD2">
      <w:pPr>
        <w:pStyle w:val="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>Программа «Ребенок в семье»</w:t>
      </w:r>
    </w:p>
    <w:p w:rsidR="002A3DD2" w:rsidRPr="00335ED5" w:rsidRDefault="002A3DD2" w:rsidP="002A3DD2">
      <w:pPr>
        <w:pStyle w:val="1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http://timchenkofoundation.org/activities/family/child/</w:t>
        </w:r>
      </w:hyperlink>
    </w:p>
    <w:p w:rsidR="002A3DD2" w:rsidRPr="00335ED5" w:rsidRDefault="002A3DD2" w:rsidP="002A3DD2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>Программа «Культурная мозаика малых городов и сел»</w:t>
      </w:r>
    </w:p>
    <w:p w:rsidR="002A3DD2" w:rsidRPr="00335ED5" w:rsidRDefault="002A3DD2" w:rsidP="002A3DD2">
      <w:pPr>
        <w:pStyle w:val="1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http://cultmosaic.ru</w:t>
        </w:r>
      </w:hyperlink>
    </w:p>
    <w:p w:rsidR="002A3DD2" w:rsidRPr="00335ED5" w:rsidRDefault="002A3DD2" w:rsidP="002A3DD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br w:type="page"/>
      </w:r>
    </w:p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lastRenderedPageBreak/>
        <w:t>Фонд Михаила Прохорова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Pr="00335ED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www.prokhorovfund.ru</w:t>
        </w:r>
      </w:hyperlink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Pr="00335ED5">
          <w:rPr>
            <w:rStyle w:val="a4"/>
            <w:rFonts w:ascii="Times New Roman" w:eastAsiaTheme="minorEastAsia" w:hAnsi="Times New Roman" w:cs="Times New Roman"/>
            <w:sz w:val="24"/>
            <w:szCs w:val="24"/>
          </w:rPr>
          <w:t>http://www.prokhorovfund.ru</w:t>
        </w:r>
      </w:hyperlink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Фонд Михаила Прохорова (Благотворительный фонд культурных инициатив) учрежден в 2004 г. по инициативе бизнесмена Михаила Прохорова.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Главная цель фонда – системная поддержка культуры российских регионов, их интеграция в общемировое культурное пространство, повышение интеллектуального уровня и творческого потенциала местных сообществ.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Фонд осуществляет деятельность по трем направлениям:</w:t>
      </w:r>
    </w:p>
    <w:p w:rsidR="002A3DD2" w:rsidRPr="0084437C" w:rsidRDefault="002A3DD2" w:rsidP="002A3DD2">
      <w:pPr>
        <w:pStyle w:val="1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наука, образование, просвещение</w:t>
      </w:r>
    </w:p>
    <w:p w:rsidR="002A3DD2" w:rsidRPr="0084437C" w:rsidRDefault="002A3DD2" w:rsidP="002A3DD2">
      <w:pPr>
        <w:pStyle w:val="1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 и здоровье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(финансирование перспективных разработок, поддержка спортсменов)</w:t>
      </w:r>
    </w:p>
    <w:p w:rsidR="002A3DD2" w:rsidRPr="0084437C" w:rsidRDefault="002A3DD2" w:rsidP="002A3DD2">
      <w:pPr>
        <w:pStyle w:val="1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современное искусство 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(формирование новых форм культурной жизни, отражающих потребности общества и создающих новое культурное пространство регионов)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ф</w:t>
      </w:r>
      <w:r w:rsidRPr="00335ED5">
        <w:rPr>
          <w:rFonts w:ascii="Times New Roman" w:hAnsi="Times New Roman" w:cs="Times New Roman"/>
          <w:b/>
          <w:sz w:val="24"/>
          <w:szCs w:val="24"/>
        </w:rPr>
        <w:t>онда: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>Конкурс «Академическая мобильность»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 xml:space="preserve">Открытый благотворительный конкурс на финансирование </w:t>
      </w:r>
      <w:proofErr w:type="spellStart"/>
      <w:r w:rsidRPr="00335ED5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335ED5">
        <w:rPr>
          <w:rFonts w:ascii="Times New Roman" w:hAnsi="Times New Roman" w:cs="Times New Roman"/>
          <w:sz w:val="24"/>
          <w:szCs w:val="24"/>
        </w:rPr>
        <w:t>-грантов для обучения, стажировок и участия в научных конференциях и семинарах для студентов, аспирантов и молодых преподавателей (в возрасте до 35 лет).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http://www.prokhorovfund.ru/projects/contest/153/</w:t>
        </w:r>
      </w:hyperlink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>Постоянно идущий открытый конкурс рассчитан на участников, проживающих и обучающихся на территории Уральского, Сибирского и Дальневосточного федеральных округов, Воронежской, Липецкой, Тамбовской, Рязанской областей, Пермского края, города Тольятти.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proofErr w:type="spellStart"/>
      <w:r w:rsidRPr="00335ED5">
        <w:rPr>
          <w:rFonts w:ascii="Times New Roman" w:hAnsi="Times New Roman" w:cs="Times New Roman"/>
          <w:b/>
          <w:sz w:val="24"/>
          <w:szCs w:val="24"/>
        </w:rPr>
        <w:t>грантовый</w:t>
      </w:r>
      <w:proofErr w:type="spellEnd"/>
      <w:r w:rsidRPr="00335ED5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Pr="00335ED5">
        <w:rPr>
          <w:rFonts w:ascii="Times New Roman" w:hAnsi="Times New Roman" w:cs="Times New Roman"/>
          <w:sz w:val="24"/>
          <w:szCs w:val="24"/>
        </w:rPr>
        <w:t xml:space="preserve"> конкурса – 13 000 000 руб.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</w:t>
      </w:r>
      <w:r w:rsidRPr="00335ED5">
        <w:rPr>
          <w:rFonts w:ascii="Times New Roman" w:hAnsi="Times New Roman" w:cs="Times New Roman"/>
          <w:sz w:val="24"/>
          <w:szCs w:val="24"/>
        </w:rPr>
        <w:t>запрашиваемой поддержки – 100 000 руб.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Красноярская я</w:t>
      </w:r>
      <w:r w:rsidRPr="00335ED5">
        <w:rPr>
          <w:rFonts w:ascii="Times New Roman" w:hAnsi="Times New Roman" w:cs="Times New Roman"/>
          <w:b/>
          <w:sz w:val="24"/>
          <w:szCs w:val="24"/>
        </w:rPr>
        <w:t xml:space="preserve">рмарка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35ED5">
        <w:rPr>
          <w:rFonts w:ascii="Times New Roman" w:hAnsi="Times New Roman" w:cs="Times New Roman"/>
          <w:b/>
          <w:sz w:val="24"/>
          <w:szCs w:val="24"/>
        </w:rPr>
        <w:t xml:space="preserve">нижной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35ED5">
        <w:rPr>
          <w:rFonts w:ascii="Times New Roman" w:hAnsi="Times New Roman" w:cs="Times New Roman"/>
          <w:b/>
          <w:sz w:val="24"/>
          <w:szCs w:val="24"/>
        </w:rPr>
        <w:t>ультуры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Ярмарка книжной культуры, выставка-продажа, книжный фестиваль. Программа ярмарки включает семинары и мастер-классы, круглые столы, выставки, инсталляции,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перформансы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, музыкальные и видеопрограммы; дискуссии и круглые столы о состоянии современной литературы, о литературных премиях, о жанровых инновациях в литературе; театральные гастроли (спектакли по мотивам книг); презентации современных писателей и поэтов и др. Традиционно программа книжного фестиваля насчитывает множество мероприятий, которые проходят в выставочном центре «Сибирь», Театре юного зрителя, Красноярской филармонии, Красноярском музейном центре, Доме кино и на других арт-площадках города.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Pr="00335ED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http://www.prokhorovfund.ru/projects/own/169/</w:t>
        </w:r>
      </w:hyperlink>
      <w:r w:rsidRPr="00335ED5">
        <w:rPr>
          <w:rFonts w:ascii="Times New Roman" w:hAnsi="Times New Roman" w:cs="Times New Roman"/>
          <w:sz w:val="24"/>
          <w:szCs w:val="24"/>
        </w:rPr>
        <w:br w:type="page"/>
      </w:r>
    </w:p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lastRenderedPageBreak/>
        <w:t>Фонд Святого Чудотворца Серафима Саровского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Pr="00335ED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http://sarovskiifond.ru/</w:t>
        </w:r>
      </w:hyperlink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Создан в 2012 г.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Цели и задачи фонда – осуществление благотворительной деятельности и развитие таких направлений социальной политики, как поддержка нуждающихся в деревнях и селах, поддержка детей в семье и в домах приюта, помощь пожилым людям и домам престарелых, а также помощь монастырям и храмам.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основных направлений деятельности фонда является оказание помощи детям-сиротам и детям, оставшимся без попечения родителей, проживающим в детских домах, а также находящимся в исправительных колониях. Основное направление помощи – осуществление моральной и материальной поддержки детей, повышение качества их образования.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Еще одно направление деятельности фонда – помощь семьям и гражданам, оказавшимся в трудной жизненной ситуации.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Благотворительный фонд Святого Чудотворца Серафима Саровского активно содействует восстановлению православных храмов.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Default="002A3DD2" w:rsidP="002A3DD2">
      <w:pPr>
        <w:rPr>
          <w:rFonts w:ascii="Times New Roman" w:hAnsi="Times New Roman" w:cs="Times New Roman"/>
          <w:sz w:val="24"/>
          <w:szCs w:val="24"/>
        </w:rPr>
      </w:pPr>
    </w:p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lastRenderedPageBreak/>
        <w:t>Фонд</w:t>
      </w:r>
      <w:proofErr w:type="gramStart"/>
      <w:r w:rsidRPr="00335ED5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proofErr w:type="gramEnd"/>
      <w:r w:rsidRPr="00335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D5">
        <w:rPr>
          <w:rFonts w:ascii="Times New Roman" w:hAnsi="Times New Roman" w:cs="Times New Roman"/>
          <w:b/>
          <w:sz w:val="24"/>
          <w:szCs w:val="24"/>
          <w:lang w:val="en-US"/>
        </w:rPr>
        <w:t>Russe</w:t>
      </w:r>
      <w:proofErr w:type="spellEnd"/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sthash.gU6Sf0Ky.dpbs" w:history="1">
        <w:r w:rsidRPr="00335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335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5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artrusse</w:t>
        </w:r>
        <w:proofErr w:type="spellEnd"/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5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/#</w:t>
        </w:r>
        <w:proofErr w:type="spellStart"/>
        <w:r w:rsidRPr="00335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sthash</w:t>
        </w:r>
        <w:proofErr w:type="spellEnd"/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5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</w:t>
        </w:r>
        <w:proofErr w:type="spellEnd"/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335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Sf</w:t>
        </w:r>
        <w:proofErr w:type="spellEnd"/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335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Ky</w:t>
        </w:r>
        <w:proofErr w:type="spellEnd"/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5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dpbs</w:t>
        </w:r>
        <w:proofErr w:type="spellEnd"/>
      </w:hyperlink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>Создан в 2012 г.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>Цели и задачи фонда – поддержка и популяризация русского искусства ХХ века.</w:t>
      </w:r>
    </w:p>
    <w:p w:rsidR="002A3DD2" w:rsidRPr="00335ED5" w:rsidRDefault="002A3DD2" w:rsidP="002A3DD2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Pr="0084437C" w:rsidRDefault="002A3DD2" w:rsidP="002A3DD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поддержке </w:t>
      </w:r>
      <w:proofErr w:type="spellStart"/>
      <w:r w:rsidRPr="008443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ArtRusse</w:t>
      </w:r>
      <w:proofErr w:type="spellEnd"/>
      <w:r w:rsidRPr="008443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2A3DD2" w:rsidRPr="0084437C" w:rsidRDefault="002A3DD2" w:rsidP="002A3DD2">
      <w:pPr>
        <w:pStyle w:val="1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2012–2013 гг. в России и США была представлена экспозиция работ Николая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Фешина</w:t>
      </w:r>
      <w:proofErr w:type="spellEnd"/>
    </w:p>
    <w:p w:rsidR="002A3DD2" w:rsidRPr="0084437C" w:rsidRDefault="002A3DD2" w:rsidP="002A3DD2">
      <w:pPr>
        <w:pStyle w:val="1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в 2013 г. в Третьяковской галерее состоялась выставка Михаила Нестерова</w:t>
      </w:r>
    </w:p>
    <w:p w:rsidR="002A3DD2" w:rsidRPr="0084437C" w:rsidRDefault="002A3DD2" w:rsidP="002A3DD2">
      <w:pPr>
        <w:pStyle w:val="1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в сентябре 2015 г. в лондонском Музее науки состоялось открытие выставки «Космонавты. Рождение космической эры»</w:t>
      </w:r>
    </w:p>
    <w:p w:rsidR="002A3DD2" w:rsidRPr="0084437C" w:rsidRDefault="002A3DD2" w:rsidP="002A3DD2">
      <w:pPr>
        <w:pStyle w:val="1"/>
        <w:spacing w:before="12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D2" w:rsidRPr="0084437C" w:rsidRDefault="002A3DD2" w:rsidP="002A3DD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Фонд </w:t>
      </w:r>
      <w:proofErr w:type="spellStart"/>
      <w:r w:rsidRPr="008443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ArtRusse</w:t>
      </w:r>
      <w:proofErr w:type="spellEnd"/>
      <w:r w:rsidRPr="008443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выступил организатором:</w:t>
      </w:r>
    </w:p>
    <w:p w:rsidR="002A3DD2" w:rsidRPr="0084437C" w:rsidRDefault="002A3DD2" w:rsidP="002A3DD2">
      <w:pPr>
        <w:pStyle w:val="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международного выставочного проекта-ретроспективы работ Виктора Попкова, проходившего в 2014 г. в Москве, Венеции и Лондоне (совместно с Государственным музейно-выставочным центром «РОСИЗО»)</w:t>
      </w:r>
    </w:p>
    <w:p w:rsidR="002A3DD2" w:rsidRPr="0084437C" w:rsidRDefault="002A3DD2" w:rsidP="002A3DD2">
      <w:pPr>
        <w:pStyle w:val="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прошедшей весной 2015 г. в Лондоне выставки, приуроченной к 70-летию Победы над фашизмом: «Наследие Второй мировой войны в русском искусстве»</w:t>
      </w:r>
    </w:p>
    <w:p w:rsidR="002A3DD2" w:rsidRPr="0084437C" w:rsidRDefault="002A3DD2" w:rsidP="002A3DD2">
      <w:pPr>
        <w:pStyle w:val="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первой на Ближнем Востоке масштабной экспозиции русского и советского искусства ХХ века, открытой осенью 2015 г. в столице ОАЭ Абу-Даби</w:t>
      </w:r>
    </w:p>
    <w:p w:rsidR="002A3DD2" w:rsidRPr="0084437C" w:rsidRDefault="002A3DD2" w:rsidP="002A3DD2">
      <w:pPr>
        <w:pStyle w:val="1"/>
        <w:spacing w:before="12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D2" w:rsidRPr="0084437C" w:rsidRDefault="002A3DD2" w:rsidP="002A3DD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июле 2014 г. Фонд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ArtRusse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официальным партнером галереи «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Серпентайн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одной из ведущих художественных галерей Лондона. </w:t>
      </w:r>
    </w:p>
    <w:p w:rsidR="002A3DD2" w:rsidRPr="0084437C" w:rsidRDefault="002A3DD2" w:rsidP="002A3DD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В феврале 2016 г. картина «Свобода!» </w:t>
      </w:r>
      <w:proofErr w:type="spellStart"/>
      <w:r w:rsidRPr="0084437C">
        <w:fldChar w:fldCharType="begin"/>
      </w:r>
      <w:r w:rsidRPr="0084437C">
        <w:rPr>
          <w:color w:val="000000" w:themeColor="text1"/>
        </w:rPr>
        <w:instrText xml:space="preserve"> HYPERLINK "https://ru.wikipedia.org/wiki/%D0%9C%D0%BE%D0%B8%D1%81%D0%B5%D0%B5%D0%BD%D0%BA%D0%BE,_%D0%95%D0%B2%D1%81%D0%B5%D0%B9_%D0%95%D0%B2%D1%81%D0%B5%D0%B5%D0%B2%D0%B8%D1%87" \o "Моисеенко, Евсей Евсеевич" </w:instrText>
      </w:r>
      <w:r w:rsidRPr="0084437C">
        <w:fldChar w:fldCharType="separate"/>
      </w:r>
      <w:r w:rsidRPr="0084437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Евсея</w:t>
      </w:r>
      <w:proofErr w:type="spellEnd"/>
      <w:r w:rsidRPr="0084437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Моисеенко</w:t>
      </w:r>
      <w:r w:rsidRPr="0084437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 из коллекции фонда была на 15 лет передана на экспонирование в израильский Мемориал </w:t>
      </w:r>
      <w:hyperlink r:id="rId20" w:tooltip="Яд ва-Шем" w:history="1">
        <w:r w:rsidRPr="0084437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Яд </w:t>
        </w:r>
        <w:proofErr w:type="spellStart"/>
        <w:r w:rsidRPr="0084437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ва-Шем</w:t>
        </w:r>
        <w:proofErr w:type="spellEnd"/>
      </w:hyperlink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3DD2" w:rsidRPr="0084437C" w:rsidRDefault="002A3DD2" w:rsidP="002A3DD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D2" w:rsidRPr="0084437C" w:rsidRDefault="002A3DD2" w:rsidP="002A3DD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июне 2016 г. фонд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ArtRusse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подписал соглашение с лордом Монтегю о создании постоянной галереи русского искусства в Музейном комплексе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Бьюли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юге Великобритании. </w:t>
      </w:r>
    </w:p>
    <w:p w:rsidR="002A3DD2" w:rsidRPr="0084437C" w:rsidRDefault="002A3DD2" w:rsidP="002A3DD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ноябре 2016 г. Фонд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ArtRusse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завершил сделку по приобретению работ русских художников конца </w:t>
      </w:r>
      <w:proofErr w:type="gram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IX – начала XX века, ранее находившихся в частном собрании одной из аристократических семей Европы. 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lastRenderedPageBreak/>
        <w:t>Фонд Владимира Смирнова и Константина Сорокина</w:t>
      </w:r>
    </w:p>
    <w:p w:rsidR="002A3DD2" w:rsidRPr="00335ED5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http://smirnovartsorokin.com</w:t>
        </w:r>
      </w:hyperlink>
    </w:p>
    <w:p w:rsidR="002A3DD2" w:rsidRPr="0084437C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Основан в 2008 г. Фонд создает условия для свободного творчества художников, реализации их творческих идей, активно участвует в российской и западной художественной жизни. Миссия фонда – продвижение молодых российских художников.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Попечители Государственного центра современного искусства (ГЦСИ).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>Фонд Розы Люксембург</w:t>
      </w:r>
    </w:p>
    <w:p w:rsidR="002A3DD2" w:rsidRPr="00335ED5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http://rosalux.ru</w:t>
        </w:r>
      </w:hyperlink>
    </w:p>
    <w:p w:rsidR="002A3DD2" w:rsidRPr="00335ED5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>Фонд занимается политическим и общественным просвещением, содействует международному взаимопониманию и сотрудничеству, поддерживает через стипендии одаренных и активных молодых людей, науку и исследования, занимается культурной деятельностью, документацией демократически-социалистического движения. Тем самым он стремится вносить вклад в развитие свободного мышления и солидарных действий в духе гуманизма, демократии и интернационализма.</w:t>
      </w:r>
    </w:p>
    <w:p w:rsidR="002A3DD2" w:rsidRPr="00335ED5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>Форматы поддерживаемых проектов: семинары, конференции, диалоговые мероприятия, исследования, чтения, творческие мастерские и др.</w:t>
      </w:r>
    </w:p>
    <w:p w:rsidR="002A3DD2" w:rsidRPr="00335ED5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t xml:space="preserve">Благотворительный фонд </w:t>
      </w:r>
      <w:r w:rsidRPr="00844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«Система»</w:t>
      </w:r>
    </w:p>
    <w:p w:rsidR="002A3DD2" w:rsidRPr="00335ED5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http://bf.sistema.ru</w:t>
        </w:r>
      </w:hyperlink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ED5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 xml:space="preserve">аготворительный фонд «Система», </w:t>
      </w:r>
      <w:r w:rsidRPr="00335ED5">
        <w:rPr>
          <w:rFonts w:ascii="Times New Roman" w:hAnsi="Times New Roman" w:cs="Times New Roman"/>
          <w:sz w:val="24"/>
          <w:szCs w:val="24"/>
        </w:rPr>
        <w:t xml:space="preserve">созданный в </w:t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2004 г. при участии компаний Группы АФК «Система», – основной оператор благотворительной </w:t>
      </w:r>
      <w:r w:rsidRPr="00335ED5">
        <w:rPr>
          <w:rFonts w:ascii="Times New Roman" w:hAnsi="Times New Roman" w:cs="Times New Roman"/>
          <w:sz w:val="24"/>
          <w:szCs w:val="24"/>
        </w:rPr>
        <w:t>деятельности</w:t>
      </w:r>
      <w:r w:rsidRPr="00335ED5">
        <w:rPr>
          <w:rFonts w:ascii="Times New Roman" w:hAnsi="Times New Roman" w:cs="Times New Roman"/>
          <w:sz w:val="24"/>
          <w:szCs w:val="24"/>
        </w:rPr>
        <w:br/>
      </w: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компаний-доноров.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Миссия – достижение максимальной эффективности социальных инвестиций по ключевым направлениям благотворительной деятельности.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Среди долгосрочно поддерживаемых проектов: Русский музей и музей-заповедник «Царицыно». Разовые проекты: выставка «Дары вождям» в музеях московского Кремля, выставка современной скульптуры в «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Айдан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галерее», выставка </w:t>
      </w:r>
      <w:proofErr w:type="spellStart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Айдан</w:t>
      </w:r>
      <w:proofErr w:type="spellEnd"/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Салаховой в ММСИ, создание Есенинского дворика в Москве. </w:t>
      </w:r>
    </w:p>
    <w:p w:rsidR="002A3DD2" w:rsidRPr="0084437C" w:rsidRDefault="002A3DD2" w:rsidP="002A3DD2">
      <w:pPr>
        <w:pStyle w:val="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Для подачи заявки необходимо написать письмо на имя президента фонда с описанием проекта.</w:t>
      </w:r>
    </w:p>
    <w:p w:rsidR="002A3DD2" w:rsidRPr="0084437C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D2" w:rsidRPr="00335ED5" w:rsidRDefault="002A3DD2" w:rsidP="002A3DD2">
      <w:pPr>
        <w:pStyle w:val="1"/>
        <w:shd w:val="clear" w:color="auto" w:fill="DAEEF3" w:themeFill="accent5" w:themeFillTint="33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D5">
        <w:rPr>
          <w:rFonts w:ascii="Times New Roman" w:hAnsi="Times New Roman" w:cs="Times New Roman"/>
          <w:b/>
          <w:sz w:val="24"/>
          <w:szCs w:val="24"/>
        </w:rPr>
        <w:lastRenderedPageBreak/>
        <w:t>Благотворительный фонд «Искусство, наука и спорт»</w:t>
      </w:r>
    </w:p>
    <w:p w:rsidR="002A3DD2" w:rsidRPr="00335ED5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35ED5">
          <w:rPr>
            <w:rStyle w:val="a4"/>
            <w:rFonts w:ascii="Times New Roman" w:hAnsi="Times New Roman" w:cs="Times New Roman"/>
            <w:sz w:val="24"/>
            <w:szCs w:val="24"/>
          </w:rPr>
          <w:t>http://www.artscienceandsport.com</w:t>
        </w:r>
      </w:hyperlink>
    </w:p>
    <w:p w:rsidR="002A3DD2" w:rsidRPr="0084437C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Благотворительный фонд «Искусство, наука и спорт» основан российским предпринимателем и меценатом Алишером Усмановым с целью оказания помощи в организации общественно значимых мероприятий в области искусства, культуры и спорта, а также в реализации научно-образовательных и социальных проектов на территории Российской Федерации.</w:t>
      </w:r>
    </w:p>
    <w:p w:rsidR="002A3DD2" w:rsidRPr="0084437C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Благотворительная деятельность Фонда «Искусство, наука и спорт» направлена на поддержку проектов в следующих сферах:</w:t>
      </w:r>
    </w:p>
    <w:p w:rsidR="002A3DD2" w:rsidRPr="0084437C" w:rsidRDefault="002A3DD2" w:rsidP="002A3DD2">
      <w:pPr>
        <w:pStyle w:val="1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и искусство </w:t>
      </w:r>
    </w:p>
    <w:p w:rsidR="002A3DD2" w:rsidRPr="0084437C" w:rsidRDefault="002A3DD2" w:rsidP="002A3DD2">
      <w:pPr>
        <w:pStyle w:val="1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наука и образование </w:t>
      </w:r>
    </w:p>
    <w:p w:rsidR="002A3DD2" w:rsidRPr="0084437C" w:rsidRDefault="002A3DD2" w:rsidP="002A3DD2">
      <w:pPr>
        <w:pStyle w:val="1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 </w:t>
      </w:r>
    </w:p>
    <w:p w:rsidR="002A3DD2" w:rsidRPr="0084437C" w:rsidRDefault="002A3DD2" w:rsidP="002A3DD2">
      <w:pPr>
        <w:pStyle w:val="1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сфера</w:t>
      </w:r>
    </w:p>
    <w:p w:rsidR="002A3DD2" w:rsidRPr="0084437C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Поддерживает музей «Гараж»: образовательные программы, исследовательскую деятельность, архив и библиотеку.</w:t>
      </w:r>
    </w:p>
    <w:p w:rsidR="002A3DD2" w:rsidRPr="0084437C" w:rsidRDefault="002A3DD2" w:rsidP="002A3DD2">
      <w:pPr>
        <w:pStyle w:val="1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7C">
        <w:rPr>
          <w:rFonts w:ascii="Times New Roman" w:hAnsi="Times New Roman" w:cs="Times New Roman"/>
          <w:color w:val="000000" w:themeColor="text1"/>
          <w:sz w:val="24"/>
          <w:szCs w:val="24"/>
        </w:rPr>
        <w:t>Для подачи заявки необходимо оформить предложение (в свободной форме) и отправить вместе с письмом и описанием проекта на имя директора фонда.</w:t>
      </w:r>
    </w:p>
    <w:p w:rsidR="002A3DD2" w:rsidRPr="0084437C" w:rsidRDefault="002A3DD2" w:rsidP="002A3DD2">
      <w:pPr>
        <w:pStyle w:val="2"/>
        <w:shd w:val="clear" w:color="auto" w:fill="FFFFFF" w:themeFill="background1"/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Приложение_4"/>
      <w:bookmarkStart w:id="3" w:name="_Приложение_4._Проекты"/>
      <w:bookmarkEnd w:id="2"/>
      <w:bookmarkEnd w:id="3"/>
    </w:p>
    <w:p w:rsidR="004B3E86" w:rsidRDefault="0044007C"/>
    <w:sectPr w:rsidR="004B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BEC"/>
    <w:multiLevelType w:val="hybridMultilevel"/>
    <w:tmpl w:val="E15E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434"/>
    <w:multiLevelType w:val="multilevel"/>
    <w:tmpl w:val="D100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47616"/>
    <w:multiLevelType w:val="hybridMultilevel"/>
    <w:tmpl w:val="BEDC9AEE"/>
    <w:lvl w:ilvl="0" w:tplc="193A3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0A3"/>
    <w:multiLevelType w:val="hybridMultilevel"/>
    <w:tmpl w:val="BD5027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94FF2"/>
    <w:multiLevelType w:val="multilevel"/>
    <w:tmpl w:val="56E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D9479D"/>
    <w:multiLevelType w:val="hybridMultilevel"/>
    <w:tmpl w:val="20D05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D2"/>
    <w:rsid w:val="0000141D"/>
    <w:rsid w:val="002A3DD2"/>
    <w:rsid w:val="0044007C"/>
    <w:rsid w:val="008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3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A3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DD2"/>
    <w:rPr>
      <w:color w:val="0000FF" w:themeColor="hyperlink"/>
      <w:u w:val="single"/>
    </w:rPr>
  </w:style>
  <w:style w:type="paragraph" w:customStyle="1" w:styleId="1">
    <w:name w:val="Обычный1"/>
    <w:rsid w:val="002A3DD2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3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A3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DD2"/>
    <w:rPr>
      <w:color w:val="0000FF" w:themeColor="hyperlink"/>
      <w:u w:val="single"/>
    </w:rPr>
  </w:style>
  <w:style w:type="paragraph" w:customStyle="1" w:styleId="1">
    <w:name w:val="Обычный1"/>
    <w:rsid w:val="002A3DD2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fondpotanin.ru/museumsanfrontier/museum4_0" TargetMode="External"/><Relationship Id="rId13" Type="http://schemas.openxmlformats.org/officeDocument/2006/relationships/hyperlink" Target="http://cultmosaic.ru" TargetMode="External"/><Relationship Id="rId18" Type="http://schemas.openxmlformats.org/officeDocument/2006/relationships/hyperlink" Target="http://sarovskiifond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mirnovartsorokin.com" TargetMode="External"/><Relationship Id="rId7" Type="http://schemas.openxmlformats.org/officeDocument/2006/relationships/hyperlink" Target="file:///C:\Users\admin\Downloads\" TargetMode="External"/><Relationship Id="rId12" Type="http://schemas.openxmlformats.org/officeDocument/2006/relationships/hyperlink" Target="http://timchenkofoundation.org/activities/family/child/" TargetMode="External"/><Relationship Id="rId17" Type="http://schemas.openxmlformats.org/officeDocument/2006/relationships/hyperlink" Target="http://www.prokhorovfund.ru/projects/own/16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khorovfund.ru/projects/contest/153/" TargetMode="External"/><Relationship Id="rId20" Type="http://schemas.openxmlformats.org/officeDocument/2006/relationships/hyperlink" Target="https://ru.wikipedia.org/wiki/%D0%AF%D0%B4_%D0%B2%D0%B0-%D0%A8%D0%B5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ndpotanin.ru" TargetMode="External"/><Relationship Id="rId11" Type="http://schemas.openxmlformats.org/officeDocument/2006/relationships/hyperlink" Target="http://timchenkofoundation.org/activities/assistance/grants/" TargetMode="External"/><Relationship Id="rId24" Type="http://schemas.openxmlformats.org/officeDocument/2006/relationships/hyperlink" Target="http://www.artscienceands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khorovfund.ru" TargetMode="External"/><Relationship Id="rId23" Type="http://schemas.openxmlformats.org/officeDocument/2006/relationships/hyperlink" Target="http://bf.sistema.ru" TargetMode="External"/><Relationship Id="rId10" Type="http://schemas.openxmlformats.org/officeDocument/2006/relationships/hyperlink" Target="http://timchenkofoundation.org" TargetMode="External"/><Relationship Id="rId19" Type="http://schemas.openxmlformats.org/officeDocument/2006/relationships/hyperlink" Target="http://www.artrusse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fondpotanin.ru/landing" TargetMode="External"/><Relationship Id="rId14" Type="http://schemas.openxmlformats.org/officeDocument/2006/relationships/hyperlink" Target="http://www.prokhorovfund.ru" TargetMode="External"/><Relationship Id="rId22" Type="http://schemas.openxmlformats.org/officeDocument/2006/relationships/hyperlink" Target="http://rosalu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2018-07-31T13:36:00Z</dcterms:created>
  <dcterms:modified xsi:type="dcterms:W3CDTF">2018-07-31T13:50:00Z</dcterms:modified>
</cp:coreProperties>
</file>